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AVALUACIÓ EXPOSICIÓ “ENS FEM GRANS”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36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5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AVALUACIÓ EXPOSICIÓ “ENS FEM GRANS”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86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9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AVALUACIÓ EXPOSICIÓ “ENS FEM GRANS”</w:t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D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</w:p>
    <w:p w:rsidR="00000000" w:rsidDel="00000000" w:rsidP="00000000" w:rsidRDefault="00000000" w:rsidRPr="00000000" w14:paraId="000000D7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Noms i cognoms:</w:t>
      </w:r>
    </w:p>
    <w:p w:rsidR="00000000" w:rsidDel="00000000" w:rsidP="00000000" w:rsidRDefault="00000000" w:rsidRPr="00000000" w14:paraId="000000D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705"/>
        <w:gridCol w:w="1170"/>
        <w:gridCol w:w="615"/>
        <w:tblGridChange w:id="0">
          <w:tblGrid>
            <w:gridCol w:w="6540"/>
            <w:gridCol w:w="705"/>
            <w:gridCol w:w="117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amb claredat sense llegir i amb paraules pròpies.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allò més important seguint tots els ítems proposats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 l’exposició amena mostrant domini en l’expressió verbal i no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Utilitzen algun suport que els ajudi a dinamitzar l’exposició. O no la necessiten perquè se’n surten molt bé.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Exposen el temps que tenen per fer-ho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F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sz w:val="20"/>
          <w:szCs w:val="20"/>
          <w:rtl w:val="0"/>
        </w:rPr>
        <w:t xml:space="preserve">Observacions: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